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-426" w:firstLine="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spacing w:line="252.00000000000003" w:lineRule="auto"/>
              <w:ind w:left="71" w:right="59" w:firstLine="0"/>
              <w:jc w:val="both"/>
              <w:rPr>
                <w:rFonts w:ascii="Arial" w:cs="Arial" w:eastAsia="Arial" w:hAnsi="Arial"/>
                <w:sz w:val="30"/>
                <w:szCs w:val="30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4166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TOMÁS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FELIPE ANTONIO LOZANO GONZÁLEZ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1144029343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184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29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keepNext w:val="1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 X 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1075774974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8823433037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hd w:fill="b7b7b7" w:val="clear"/>
                <w:rtl w:val="0"/>
              </w:rPr>
              <w:t xml:space="preserve">01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hd w:fill="b7b7b7" w:val="clear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Asistir o brindar apoyo en reuniones, capacitaciones o espacios convocados por el área de Fomento, o que estén directamente relacionados con las funciones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disciplinas, como las desarrolladas en el Formato P009. F010 - RUTA MÁGICA - FELIPE LOZANO, correspondiente a la realización de la denominada ruta mágica en las comunas 21 y 16 durante el mes de octubre de 2025.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bookmarkStart w:colFirst="0" w:colLast="0" w:name="_heading=h.c3lg5exfmcqu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apoyó y garantizó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Esta información se encuentra consignada en las fichas del Formato F40, autorizado por la Secretaría del Deporte y la Recreación. </w:t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mesa de trabajo convocado por la zonal diana rubio, para hablar sobre las actividades que se desarrollaron el 30-10-2025, en la cual se dieron directrices para el buen funcionamiento del programa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Participé en jornadas con la Escuela Normal Superior Farallones, sede Manuel Sinisterra y la ruta mágica, además de entregar los Formatos del SGC y plataforma SIDER debidamente diligenciada, completando la totalidad de las actividades relacionadas con el desarrollo de su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https://drive.google.com/drive/folders/1cAUmIaYBixytzxCNvSM21503ic7rrc2G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3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ind w:left="71" w:firstLine="0"/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6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114300</wp:posOffset>
                  </wp:positionV>
                  <wp:extent cx="1854210" cy="1362564"/>
                  <wp:effectExtent b="0" l="0" r="0" t="0"/>
                  <wp:wrapNone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10" cy="136256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Times New Roman" w:cs="Times New Roman" w:eastAsia="Times New Roman" w:hAnsi="Times New Roman"/>
                <w:color w:val="00000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8cgsqbt72sl7" w:id="1"/>
      <w:bookmarkEnd w:id="1"/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val="es-ES"/>
    </w:rPr>
  </w:style>
  <w:style w:type="table" w:styleId="a" w:customStyle="1">
    <w:basedOn w:val="TableNormal2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4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6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D605CC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cAUmIaYBixytzxCNvSM21503ic7rrc2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XCWBwDB74BSMJIPVRqzURLplQ==">CgMxLjAyDmguYzNsZzVleGZtY3F1Mg5oLjhjZ3NxYnQ3MnNsNzgAciExUmRxUW9qM2MtbXN6WGpZX3pZZVRITHd1NlJGaEtBM1E=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